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CB64" w14:textId="77777777" w:rsidR="00E4160D" w:rsidRPr="00FE746F" w:rsidRDefault="00E4160D" w:rsidP="00E4160D">
      <w:pPr>
        <w:pStyle w:val="Title"/>
        <w:rPr>
          <w:b w:val="0"/>
        </w:rPr>
      </w:pPr>
      <w:r w:rsidRPr="00FE746F">
        <w:t>Outdoor Heat Stress</w:t>
      </w:r>
      <w:r>
        <w:t xml:space="preserve"> </w:t>
      </w:r>
    </w:p>
    <w:p w14:paraId="49DE98B0" w14:textId="512600DB" w:rsidR="00E4160D" w:rsidRPr="001E61C8" w:rsidRDefault="00E4160D" w:rsidP="00E4160D">
      <w:pPr>
        <w:spacing w:before="100" w:beforeAutospacing="1" w:after="100" w:afterAutospacing="1"/>
      </w:pPr>
      <w:r w:rsidRPr="001E61C8">
        <w:t>Working outdoors in hot weather can result in serious illness or even death. Workers exposed to extreme heat may experience symptoms of heat-related illnesses (HRI) such as heat cramps, heat rash, heat exhaustion, fainting, heat stroke</w:t>
      </w:r>
      <w:r w:rsidR="008111E7">
        <w:t>,</w:t>
      </w:r>
      <w:r w:rsidRPr="001E61C8">
        <w:t xml:space="preserve"> and other symptoms.</w:t>
      </w:r>
    </w:p>
    <w:p w14:paraId="7B947E36" w14:textId="77777777" w:rsidR="00E4160D" w:rsidRPr="001E61C8" w:rsidRDefault="00E4160D" w:rsidP="00E4160D">
      <w:pPr>
        <w:spacing w:before="100" w:beforeAutospacing="1" w:after="100" w:afterAutospacing="1"/>
      </w:pPr>
      <w:r w:rsidRPr="001E61C8">
        <w:t>Heat-related illness is also linked to injuries from falls, equipment operation accidents and other on-the-job incidents. Such incidents can happen when someone with heat stress becomes fatigued, dizzy, confused, or disoriented.</w:t>
      </w:r>
    </w:p>
    <w:p w14:paraId="0ABADB80" w14:textId="1E1D57C6" w:rsidR="00E4160D" w:rsidRDefault="00E4160D" w:rsidP="00E4160D">
      <w:pPr>
        <w:spacing w:before="100" w:beforeAutospacing="1" w:after="100" w:afterAutospacing="1"/>
      </w:pPr>
      <w:r w:rsidRPr="001E61C8">
        <w:t xml:space="preserve">Employers must address heat stress in their outdoor heat exposure safety program which includes, </w:t>
      </w:r>
      <w:hyperlink r:id="rId10" w:history="1">
        <w:r w:rsidRPr="001E61C8">
          <w:rPr>
            <w:rStyle w:val="Hyperlink"/>
          </w:rPr>
          <w:t>safety training</w:t>
        </w:r>
      </w:hyperlink>
      <w:r w:rsidRPr="001E61C8">
        <w:t xml:space="preserve"> on signs and symptoms of heat stress, providing water</w:t>
      </w:r>
      <w:r w:rsidR="008111E7">
        <w:t xml:space="preserve">, </w:t>
      </w:r>
      <w:r w:rsidRPr="001E61C8">
        <w:t xml:space="preserve">shade and rest. The </w:t>
      </w:r>
      <w:r w:rsidRPr="00E4160D">
        <w:rPr>
          <w:rStyle w:val="Strong"/>
          <w:b w:val="0"/>
          <w:bCs w:val="0"/>
        </w:rPr>
        <w:t>Outdoor</w:t>
      </w:r>
      <w:r w:rsidRPr="001E61C8">
        <w:t xml:space="preserve"> Heat Exposure Rule </w:t>
      </w:r>
      <w:hyperlink r:id="rId11" w:anchor="296-62-095" w:tgtFrame="_blank" w:history="1">
        <w:r w:rsidRPr="001E61C8">
          <w:rPr>
            <w:rStyle w:val="Hyperlink"/>
          </w:rPr>
          <w:t>WAC 296-62-095</w:t>
        </w:r>
      </w:hyperlink>
      <w:r w:rsidRPr="001E61C8">
        <w:t xml:space="preserve"> </w:t>
      </w:r>
      <w:r w:rsidRPr="001E61C8">
        <w:rPr>
          <w:rStyle w:val="Strong"/>
        </w:rPr>
        <w:t xml:space="preserve">applies </w:t>
      </w:r>
      <w:r>
        <w:rPr>
          <w:rStyle w:val="Strong"/>
        </w:rPr>
        <w:t xml:space="preserve">to Washington State businesses all year long, </w:t>
      </w:r>
      <w:r w:rsidRPr="0086511A">
        <w:t xml:space="preserve">when exposures are </w:t>
      </w:r>
      <w:r w:rsidRPr="0086511A">
        <w:rPr>
          <w:rStyle w:val="Strong"/>
        </w:rPr>
        <w:t>at or above temperatures listed in Table 1</w:t>
      </w:r>
      <w:r w:rsidRPr="0086511A">
        <w:t xml:space="preserve">. </w:t>
      </w:r>
    </w:p>
    <w:p w14:paraId="6E86B611" w14:textId="77777777" w:rsidR="00E4160D" w:rsidRDefault="00E4160D" w:rsidP="00E4160D">
      <w:pPr>
        <w:spacing w:before="100" w:beforeAutospacing="1" w:after="100" w:afterAutospacing="1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1260"/>
        <w:gridCol w:w="2350"/>
      </w:tblGrid>
      <w:tr w:rsidR="00E4160D" w14:paraId="17E8D0C8" w14:textId="77777777" w:rsidTr="00E4160D">
        <w:trPr>
          <w:jc w:val="center"/>
        </w:trPr>
        <w:tc>
          <w:tcPr>
            <w:tcW w:w="4405" w:type="dxa"/>
          </w:tcPr>
          <w:p w14:paraId="3D8376F8" w14:textId="77777777" w:rsidR="00E4160D" w:rsidRPr="0086511A" w:rsidRDefault="00E4160D" w:rsidP="00C35526">
            <w:pPr>
              <w:spacing w:before="100" w:beforeAutospacing="1" w:after="100" w:afterAutospacing="1"/>
              <w:rPr>
                <w:sz w:val="20"/>
                <w:szCs w:val="18"/>
              </w:rPr>
            </w:pPr>
            <w:r w:rsidRPr="0086511A">
              <w:rPr>
                <w:sz w:val="20"/>
                <w:szCs w:val="18"/>
              </w:rPr>
              <w:t>Nonbreathable clothes including vapor barrier clothing or PPE such as chemical resistant suits.</w:t>
            </w:r>
          </w:p>
        </w:tc>
        <w:tc>
          <w:tcPr>
            <w:tcW w:w="1260" w:type="dxa"/>
          </w:tcPr>
          <w:p w14:paraId="7777EE25" w14:textId="77777777" w:rsidR="00E4160D" w:rsidRPr="0086511A" w:rsidRDefault="00E4160D" w:rsidP="00C35526">
            <w:pPr>
              <w:spacing w:before="100" w:beforeAutospacing="1" w:after="100" w:afterAutospacing="1"/>
              <w:jc w:val="center"/>
              <w:rPr>
                <w:sz w:val="20"/>
                <w:szCs w:val="18"/>
              </w:rPr>
            </w:pPr>
            <w:r w:rsidRPr="0086511A">
              <w:rPr>
                <w:sz w:val="20"/>
                <w:szCs w:val="18"/>
              </w:rPr>
              <w:t>52</w:t>
            </w:r>
            <w:r w:rsidRPr="0086511A">
              <w:rPr>
                <w:rFonts w:cs="Arial"/>
                <w:sz w:val="20"/>
                <w:szCs w:val="18"/>
              </w:rPr>
              <w:t>°</w:t>
            </w:r>
            <w:r w:rsidRPr="0086511A">
              <w:rPr>
                <w:sz w:val="20"/>
                <w:szCs w:val="18"/>
              </w:rPr>
              <w:t>F</w:t>
            </w:r>
          </w:p>
        </w:tc>
        <w:tc>
          <w:tcPr>
            <w:tcW w:w="2350" w:type="dxa"/>
          </w:tcPr>
          <w:p w14:paraId="4EF7EA6A" w14:textId="77777777" w:rsidR="00E4160D" w:rsidRPr="0086511A" w:rsidRDefault="00E4160D" w:rsidP="00C35526">
            <w:pPr>
              <w:spacing w:before="100" w:beforeAutospacing="1" w:after="100" w:afterAutospacing="1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Action Level</w:t>
            </w:r>
          </w:p>
        </w:tc>
      </w:tr>
      <w:tr w:rsidR="00E4160D" w14:paraId="781C7921" w14:textId="77777777" w:rsidTr="00E4160D">
        <w:trPr>
          <w:jc w:val="center"/>
        </w:trPr>
        <w:tc>
          <w:tcPr>
            <w:tcW w:w="4405" w:type="dxa"/>
          </w:tcPr>
          <w:p w14:paraId="599E4E30" w14:textId="77777777" w:rsidR="00E4160D" w:rsidRPr="0086511A" w:rsidRDefault="00E4160D" w:rsidP="00C35526">
            <w:pPr>
              <w:spacing w:before="100" w:beforeAutospacing="1" w:after="100" w:afterAutospacing="1"/>
              <w:rPr>
                <w:sz w:val="20"/>
                <w:szCs w:val="18"/>
              </w:rPr>
            </w:pPr>
            <w:r w:rsidRPr="0086511A">
              <w:rPr>
                <w:sz w:val="20"/>
                <w:szCs w:val="18"/>
              </w:rPr>
              <w:t>All other clothing</w:t>
            </w:r>
          </w:p>
        </w:tc>
        <w:tc>
          <w:tcPr>
            <w:tcW w:w="1260" w:type="dxa"/>
          </w:tcPr>
          <w:p w14:paraId="292A76DC" w14:textId="77777777" w:rsidR="00E4160D" w:rsidRPr="0086511A" w:rsidRDefault="00E4160D" w:rsidP="00C35526">
            <w:pPr>
              <w:spacing w:before="100" w:beforeAutospacing="1" w:after="100" w:afterAutospacing="1"/>
              <w:jc w:val="center"/>
              <w:rPr>
                <w:sz w:val="20"/>
                <w:szCs w:val="18"/>
              </w:rPr>
            </w:pPr>
            <w:r w:rsidRPr="0086511A">
              <w:rPr>
                <w:sz w:val="20"/>
                <w:szCs w:val="18"/>
              </w:rPr>
              <w:t>80</w:t>
            </w:r>
            <w:r w:rsidRPr="0086511A">
              <w:rPr>
                <w:rFonts w:cs="Arial"/>
                <w:sz w:val="20"/>
                <w:szCs w:val="18"/>
              </w:rPr>
              <w:t>°</w:t>
            </w:r>
            <w:r w:rsidRPr="0086511A">
              <w:rPr>
                <w:sz w:val="20"/>
                <w:szCs w:val="18"/>
              </w:rPr>
              <w:t>F</w:t>
            </w:r>
          </w:p>
        </w:tc>
        <w:tc>
          <w:tcPr>
            <w:tcW w:w="2350" w:type="dxa"/>
          </w:tcPr>
          <w:p w14:paraId="5D1E8D38" w14:textId="77777777" w:rsidR="00E4160D" w:rsidRPr="0086511A" w:rsidRDefault="00E4160D" w:rsidP="00C35526">
            <w:pPr>
              <w:spacing w:before="100" w:beforeAutospacing="1" w:after="100" w:afterAutospacing="1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Action Level</w:t>
            </w:r>
          </w:p>
        </w:tc>
      </w:tr>
      <w:tr w:rsidR="00E4160D" w14:paraId="353E4489" w14:textId="77777777" w:rsidTr="00E4160D">
        <w:tblPrEx>
          <w:tblLook w:val="0000" w:firstRow="0" w:lastRow="0" w:firstColumn="0" w:lastColumn="0" w:noHBand="0" w:noVBand="0"/>
        </w:tblPrEx>
        <w:trPr>
          <w:trHeight w:val="130"/>
          <w:jc w:val="center"/>
        </w:trPr>
        <w:tc>
          <w:tcPr>
            <w:tcW w:w="4405" w:type="dxa"/>
          </w:tcPr>
          <w:p w14:paraId="775FD461" w14:textId="77777777" w:rsidR="00E4160D" w:rsidRPr="00CD1C67" w:rsidRDefault="00E4160D" w:rsidP="00C35526">
            <w:pPr>
              <w:spacing w:before="100" w:beforeAutospacing="1" w:after="100" w:afterAutospacing="1"/>
              <w:rPr>
                <w:sz w:val="20"/>
                <w:szCs w:val="18"/>
              </w:rPr>
            </w:pPr>
            <w:r w:rsidRPr="00CD1C67">
              <w:rPr>
                <w:sz w:val="20"/>
                <w:szCs w:val="18"/>
              </w:rPr>
              <w:t>Mandatory cool down of 10-mins / 2-hrs</w:t>
            </w:r>
          </w:p>
        </w:tc>
        <w:tc>
          <w:tcPr>
            <w:tcW w:w="1260" w:type="dxa"/>
          </w:tcPr>
          <w:p w14:paraId="326394EF" w14:textId="77777777" w:rsidR="00E4160D" w:rsidRPr="00CD1C67" w:rsidRDefault="00E4160D" w:rsidP="00C35526">
            <w:pPr>
              <w:spacing w:before="100" w:beforeAutospacing="1" w:after="100" w:afterAutospacing="1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90</w:t>
            </w:r>
            <w:r>
              <w:rPr>
                <w:rFonts w:cs="Arial"/>
                <w:sz w:val="20"/>
                <w:szCs w:val="18"/>
              </w:rPr>
              <w:t>°</w:t>
            </w:r>
            <w:r>
              <w:rPr>
                <w:sz w:val="20"/>
                <w:szCs w:val="18"/>
              </w:rPr>
              <w:t>F</w:t>
            </w:r>
          </w:p>
        </w:tc>
        <w:tc>
          <w:tcPr>
            <w:tcW w:w="2350" w:type="dxa"/>
          </w:tcPr>
          <w:p w14:paraId="31556CDE" w14:textId="77777777" w:rsidR="00E4160D" w:rsidRPr="00CD1C67" w:rsidRDefault="00E4160D" w:rsidP="00C35526">
            <w:pPr>
              <w:spacing w:before="100" w:beforeAutospacing="1" w:after="100" w:afterAutospacing="1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Mandatory Cool Down</w:t>
            </w:r>
          </w:p>
        </w:tc>
      </w:tr>
      <w:tr w:rsidR="00E4160D" w14:paraId="5EADFAA2" w14:textId="77777777" w:rsidTr="00E4160D">
        <w:tblPrEx>
          <w:tblLook w:val="0000" w:firstRow="0" w:lastRow="0" w:firstColumn="0" w:lastColumn="0" w:noHBand="0" w:noVBand="0"/>
        </w:tblPrEx>
        <w:trPr>
          <w:trHeight w:val="190"/>
          <w:jc w:val="center"/>
        </w:trPr>
        <w:tc>
          <w:tcPr>
            <w:tcW w:w="4405" w:type="dxa"/>
          </w:tcPr>
          <w:p w14:paraId="30D804FA" w14:textId="77777777" w:rsidR="00E4160D" w:rsidRPr="00CD1C67" w:rsidRDefault="00E4160D" w:rsidP="00C35526">
            <w:pPr>
              <w:spacing w:before="100" w:beforeAutospacing="1" w:after="100" w:afterAutospacing="1"/>
              <w:rPr>
                <w:sz w:val="20"/>
                <w:szCs w:val="18"/>
              </w:rPr>
            </w:pPr>
            <w:r w:rsidRPr="00CD1C67">
              <w:rPr>
                <w:sz w:val="20"/>
                <w:szCs w:val="18"/>
              </w:rPr>
              <w:t>Mandatory cool down 15-mins/1-hr</w:t>
            </w:r>
          </w:p>
        </w:tc>
        <w:tc>
          <w:tcPr>
            <w:tcW w:w="1260" w:type="dxa"/>
          </w:tcPr>
          <w:p w14:paraId="6A43B00D" w14:textId="77777777" w:rsidR="00E4160D" w:rsidRPr="00CD1C67" w:rsidRDefault="00E4160D" w:rsidP="00C35526">
            <w:pPr>
              <w:spacing w:before="100" w:beforeAutospacing="1" w:after="100" w:afterAutospacing="1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100</w:t>
            </w:r>
            <w:r>
              <w:rPr>
                <w:rFonts w:cs="Arial"/>
                <w:sz w:val="20"/>
                <w:szCs w:val="18"/>
              </w:rPr>
              <w:t>°</w:t>
            </w:r>
            <w:r>
              <w:rPr>
                <w:sz w:val="20"/>
                <w:szCs w:val="18"/>
              </w:rPr>
              <w:t>F</w:t>
            </w:r>
          </w:p>
        </w:tc>
        <w:tc>
          <w:tcPr>
            <w:tcW w:w="2350" w:type="dxa"/>
          </w:tcPr>
          <w:p w14:paraId="41C5DCA2" w14:textId="77777777" w:rsidR="00E4160D" w:rsidRPr="00CD1C67" w:rsidRDefault="00E4160D" w:rsidP="00C35526">
            <w:pPr>
              <w:spacing w:before="100" w:beforeAutospacing="1" w:after="100" w:afterAutospacing="1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Mandatory Cool Down</w:t>
            </w:r>
          </w:p>
        </w:tc>
      </w:tr>
    </w:tbl>
    <w:p w14:paraId="5374F324" w14:textId="77777777" w:rsidR="00E4160D" w:rsidRPr="00E4160D" w:rsidRDefault="00E4160D" w:rsidP="00E4160D">
      <w:pPr>
        <w:spacing w:before="100" w:beforeAutospacing="1" w:after="100" w:afterAutospacing="1"/>
        <w:jc w:val="center"/>
        <w:rPr>
          <w:i/>
          <w:iCs/>
          <w:sz w:val="18"/>
          <w:szCs w:val="18"/>
        </w:rPr>
      </w:pPr>
      <w:r w:rsidRPr="00E4160D">
        <w:rPr>
          <w:i/>
          <w:iCs/>
          <w:sz w:val="18"/>
          <w:szCs w:val="18"/>
        </w:rPr>
        <w:t>Table 1</w:t>
      </w:r>
    </w:p>
    <w:p w14:paraId="48A08132" w14:textId="77777777" w:rsidR="00E4160D" w:rsidRPr="001E61C8" w:rsidRDefault="00E4160D" w:rsidP="00E4160D">
      <w:pPr>
        <w:pStyle w:val="Heading1"/>
      </w:pPr>
      <w:r w:rsidRPr="001E61C8">
        <w:t>Provide Water</w:t>
      </w:r>
    </w:p>
    <w:p w14:paraId="50894231" w14:textId="7A77BE1B" w:rsidR="00E4160D" w:rsidRPr="001E61C8" w:rsidRDefault="00E4160D" w:rsidP="00E4160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color w:val="000000"/>
        </w:rPr>
      </w:pPr>
      <w:r>
        <w:rPr>
          <w:b/>
          <w:bCs/>
          <w:color w:val="000000"/>
        </w:rPr>
        <w:t>[</w:t>
      </w:r>
      <w:r w:rsidRPr="001E61C8">
        <w:rPr>
          <w:b/>
          <w:bCs/>
          <w:color w:val="000000"/>
        </w:rPr>
        <w:t>Company Name Here</w:t>
      </w:r>
      <w:r>
        <w:rPr>
          <w:b/>
          <w:bCs/>
          <w:color w:val="000000"/>
        </w:rPr>
        <w:t>]</w:t>
      </w:r>
      <w:r w:rsidRPr="001E61C8">
        <w:rPr>
          <w:color w:val="000000"/>
        </w:rPr>
        <w:t xml:space="preserve"> will supply water and encourage employees who work in hot weather to drink regularly, even when not thirsty.  Employees will have enough drinking water to drink</w:t>
      </w:r>
      <w:r w:rsidR="008111E7">
        <w:rPr>
          <w:rFonts w:ascii="DIN 2014" w:hAnsi="DIN 2014"/>
          <w:color w:val="000000"/>
        </w:rPr>
        <w:t>—</w:t>
      </w:r>
      <w:r w:rsidRPr="001E61C8">
        <w:rPr>
          <w:color w:val="000000"/>
        </w:rPr>
        <w:t xml:space="preserve">at least 1 quart (four 8-ounce glasses) per hour. </w:t>
      </w:r>
    </w:p>
    <w:p w14:paraId="3ED8B46B" w14:textId="56F671F3" w:rsidR="00E4160D" w:rsidRPr="00E4160D" w:rsidRDefault="00E4160D" w:rsidP="00E4160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rPr>
          <w:color w:val="000000"/>
          <w:szCs w:val="22"/>
        </w:rPr>
      </w:pPr>
      <w:r w:rsidRPr="001E61C8">
        <w:rPr>
          <w:color w:val="000000"/>
          <w:szCs w:val="22"/>
        </w:rPr>
        <w:t xml:space="preserve">Ensure drinking water </w:t>
      </w:r>
      <w:proofErr w:type="gramStart"/>
      <w:r w:rsidRPr="001E61C8">
        <w:rPr>
          <w:color w:val="000000"/>
          <w:szCs w:val="22"/>
        </w:rPr>
        <w:t>is suitably cool and readily accessible to workers at all times</w:t>
      </w:r>
      <w:proofErr w:type="gramEnd"/>
      <w:r w:rsidRPr="001E61C8">
        <w:rPr>
          <w:color w:val="000000"/>
          <w:szCs w:val="22"/>
        </w:rPr>
        <w:t xml:space="preserve">. </w:t>
      </w:r>
    </w:p>
    <w:p w14:paraId="1A8E304F" w14:textId="77777777" w:rsidR="00E4160D" w:rsidRPr="00267EB4" w:rsidRDefault="00E4160D" w:rsidP="00E4160D">
      <w:pPr>
        <w:pStyle w:val="Heading1"/>
        <w:rPr>
          <w:b w:val="0"/>
          <w:bCs w:val="0"/>
          <w:color w:val="2F5496" w:themeColor="accent1" w:themeShade="BF"/>
        </w:rPr>
      </w:pPr>
      <w:r w:rsidRPr="001E61C8">
        <w:t>Shade and Rest</w:t>
      </w:r>
    </w:p>
    <w:p w14:paraId="5BE00C75" w14:textId="1164C8B3" w:rsidR="00E4160D" w:rsidRPr="00B101F1" w:rsidRDefault="00E4160D" w:rsidP="00E4160D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Cs w:val="22"/>
        </w:rPr>
      </w:pPr>
      <w:r w:rsidRPr="001E61C8">
        <w:rPr>
          <w:szCs w:val="22"/>
        </w:rPr>
        <w:t>When temperatures reach or exceed</w:t>
      </w:r>
      <w:r>
        <w:rPr>
          <w:szCs w:val="22"/>
        </w:rPr>
        <w:t xml:space="preserve"> an</w:t>
      </w:r>
      <w:r>
        <w:rPr>
          <w:szCs w:val="22"/>
        </w:rPr>
        <w:t xml:space="preserve"> action level of 80°F</w:t>
      </w:r>
      <w:r w:rsidRPr="001E61C8">
        <w:rPr>
          <w:szCs w:val="22"/>
        </w:rPr>
        <w:t xml:space="preserve"> </w:t>
      </w:r>
      <w:r>
        <w:rPr>
          <w:b/>
          <w:bCs/>
          <w:color w:val="000000"/>
        </w:rPr>
        <w:t>[</w:t>
      </w:r>
      <w:r w:rsidRPr="001E61C8">
        <w:rPr>
          <w:b/>
          <w:bCs/>
          <w:color w:val="000000"/>
        </w:rPr>
        <w:t>Company Name Here</w:t>
      </w:r>
      <w:r>
        <w:rPr>
          <w:b/>
          <w:bCs/>
          <w:color w:val="000000"/>
        </w:rPr>
        <w:t>]</w:t>
      </w:r>
      <w:r w:rsidRPr="001E61C8">
        <w:rPr>
          <w:szCs w:val="22"/>
        </w:rPr>
        <w:t xml:space="preserve"> will ensure that employees </w:t>
      </w:r>
      <w:r>
        <w:rPr>
          <w:szCs w:val="22"/>
        </w:rPr>
        <w:t>have sufficient means of shade or other sufficient means for cooling down</w:t>
      </w:r>
      <w:r w:rsidRPr="001E61C8">
        <w:rPr>
          <w:szCs w:val="22"/>
        </w:rPr>
        <w:t>,</w:t>
      </w:r>
      <w:r w:rsidRPr="00B101F1">
        <w:rPr>
          <w:szCs w:val="22"/>
        </w:rPr>
        <w:t xml:space="preserve"> </w:t>
      </w:r>
      <w:r>
        <w:rPr>
          <w:szCs w:val="22"/>
        </w:rPr>
        <w:t xml:space="preserve">such as air-conditioned trailers or misting stations.  </w:t>
      </w:r>
    </w:p>
    <w:p w14:paraId="3D4AC277" w14:textId="77777777" w:rsidR="00E4160D" w:rsidRPr="001E61C8" w:rsidRDefault="00E4160D" w:rsidP="00E4160D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Cs w:val="22"/>
        </w:rPr>
      </w:pPr>
      <w:r w:rsidRPr="001E61C8">
        <w:rPr>
          <w:szCs w:val="22"/>
        </w:rPr>
        <w:t>Shade must block direct sunlight and not be in areas where the heat defeats the purpose of the shade, such as in a car without running air conditioning.</w:t>
      </w:r>
    </w:p>
    <w:p w14:paraId="78132086" w14:textId="77777777" w:rsidR="00E4160D" w:rsidRDefault="00E4160D" w:rsidP="00E4160D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Cs w:val="22"/>
        </w:rPr>
      </w:pPr>
      <w:r w:rsidRPr="001E61C8">
        <w:rPr>
          <w:szCs w:val="22"/>
        </w:rPr>
        <w:t>Both preventative cool-down rest time and mandatory preventative cool-down rest periods will be paid unless taken during a meal period.</w:t>
      </w:r>
    </w:p>
    <w:p w14:paraId="10D3B7F5" w14:textId="38A10E7E" w:rsidR="00E4160D" w:rsidRPr="00B101F1" w:rsidRDefault="00E4160D" w:rsidP="00E4160D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Cs w:val="22"/>
        </w:rPr>
      </w:pPr>
      <w:r w:rsidRPr="00B101F1">
        <w:rPr>
          <w:b/>
          <w:bCs/>
          <w:szCs w:val="22"/>
        </w:rPr>
        <w:t>If the temperature is 90°F degrees or higher, a 10-minute cooldown rest period every 2-hrs and close observation</w:t>
      </w:r>
      <w:r w:rsidR="008111E7">
        <w:rPr>
          <w:b/>
          <w:bCs/>
          <w:szCs w:val="22"/>
        </w:rPr>
        <w:t xml:space="preserve"> of </w:t>
      </w:r>
      <w:r>
        <w:rPr>
          <w:b/>
          <w:bCs/>
          <w:szCs w:val="22"/>
        </w:rPr>
        <w:t xml:space="preserve">employees </w:t>
      </w:r>
      <w:r w:rsidR="008111E7">
        <w:rPr>
          <w:b/>
          <w:bCs/>
          <w:szCs w:val="22"/>
        </w:rPr>
        <w:t>to identify</w:t>
      </w:r>
      <w:r>
        <w:rPr>
          <w:b/>
          <w:bCs/>
          <w:szCs w:val="22"/>
        </w:rPr>
        <w:t xml:space="preserve"> signs of heat illness </w:t>
      </w:r>
      <w:r w:rsidR="008111E7">
        <w:rPr>
          <w:b/>
          <w:bCs/>
          <w:szCs w:val="22"/>
        </w:rPr>
        <w:t>are</w:t>
      </w:r>
      <w:r>
        <w:rPr>
          <w:b/>
          <w:bCs/>
          <w:szCs w:val="22"/>
        </w:rPr>
        <w:t xml:space="preserve"> mandatory.</w:t>
      </w:r>
    </w:p>
    <w:p w14:paraId="2544EE79" w14:textId="780CAA2C" w:rsidR="00E4160D" w:rsidRPr="00CD1C67" w:rsidRDefault="00E4160D" w:rsidP="00E4160D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szCs w:val="22"/>
        </w:rPr>
      </w:pPr>
      <w:r w:rsidRPr="00CD1C67">
        <w:rPr>
          <w:b/>
          <w:bCs/>
          <w:szCs w:val="22"/>
        </w:rPr>
        <w:t>If temperatures reach 100°F or above, the cool-down rest periods must be 15</w:t>
      </w:r>
      <w:r w:rsidR="008111E7">
        <w:rPr>
          <w:b/>
          <w:bCs/>
          <w:szCs w:val="22"/>
        </w:rPr>
        <w:t xml:space="preserve"> </w:t>
      </w:r>
      <w:r w:rsidRPr="00CD1C67">
        <w:rPr>
          <w:b/>
          <w:bCs/>
          <w:szCs w:val="22"/>
        </w:rPr>
        <w:t xml:space="preserve">minutes every hour.  </w:t>
      </w:r>
    </w:p>
    <w:p w14:paraId="1B3418A7" w14:textId="77777777" w:rsidR="00E4160D" w:rsidRDefault="00E4160D" w:rsidP="00E4160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4B410445" w14:textId="5258D7F9" w:rsidR="00E4160D" w:rsidRPr="00E4160D" w:rsidRDefault="00E4160D" w:rsidP="00E4160D">
      <w:pPr>
        <w:pStyle w:val="Heading1"/>
        <w:rPr>
          <w:b w:val="0"/>
          <w:bCs w:val="0"/>
        </w:rPr>
      </w:pPr>
      <w:r w:rsidRPr="001E61C8">
        <w:lastRenderedPageBreak/>
        <w:t>Signs/Symptoms of Heat-Related Illness</w:t>
      </w:r>
    </w:p>
    <w:p w14:paraId="739442C8" w14:textId="18E964FB" w:rsidR="00E4160D" w:rsidRPr="00E4160D" w:rsidRDefault="00E4160D" w:rsidP="00E4160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rPr>
          <w:color w:val="000000"/>
          <w:szCs w:val="22"/>
        </w:rPr>
      </w:pPr>
      <w:r>
        <w:rPr>
          <w:b/>
          <w:bCs/>
          <w:color w:val="000000"/>
        </w:rPr>
        <w:t>[</w:t>
      </w:r>
      <w:r w:rsidRPr="001E61C8">
        <w:rPr>
          <w:b/>
          <w:bCs/>
          <w:color w:val="000000"/>
        </w:rPr>
        <w:t>Company Name Here</w:t>
      </w:r>
      <w:r>
        <w:rPr>
          <w:b/>
          <w:bCs/>
          <w:color w:val="000000"/>
        </w:rPr>
        <w:t>]</w:t>
      </w:r>
      <w:r w:rsidRPr="001E61C8">
        <w:rPr>
          <w:b/>
          <w:bCs/>
          <w:color w:val="000000"/>
          <w:szCs w:val="22"/>
        </w:rPr>
        <w:t xml:space="preserve"> </w:t>
      </w:r>
      <w:r w:rsidRPr="001E61C8">
        <w:rPr>
          <w:color w:val="000000"/>
          <w:szCs w:val="22"/>
        </w:rPr>
        <w:t xml:space="preserve">will respond to workers showing signs and symptoms of heat-related illness by relieving them from duty, providing shade or other sufficient means to cool down and monitoring to determine whether medical attention is necessary by: </w:t>
      </w:r>
    </w:p>
    <w:p w14:paraId="19D2E407" w14:textId="08690D4A" w:rsidR="00E4160D" w:rsidRDefault="00E4160D" w:rsidP="00E4160D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color w:val="000000"/>
          <w:szCs w:val="22"/>
        </w:rPr>
      </w:pPr>
      <w:r>
        <w:rPr>
          <w:color w:val="000000"/>
          <w:szCs w:val="22"/>
        </w:rPr>
        <w:t>Closely observing employees not acclimated to heat</w:t>
      </w:r>
      <w:r w:rsidR="008111E7">
        <w:rPr>
          <w:color w:val="000000"/>
          <w:szCs w:val="22"/>
        </w:rPr>
        <w:t xml:space="preserve"> </w:t>
      </w:r>
      <w:r w:rsidR="008111E7">
        <w:rPr>
          <w:color w:val="000000"/>
          <w:szCs w:val="22"/>
        </w:rPr>
        <w:t>for 14 consecutive days</w:t>
      </w:r>
      <w:r>
        <w:rPr>
          <w:color w:val="000000"/>
          <w:szCs w:val="22"/>
        </w:rPr>
        <w:t xml:space="preserve">, including new employees and those returning from absences during heat waves.  </w:t>
      </w:r>
    </w:p>
    <w:p w14:paraId="4A828D46" w14:textId="77777777" w:rsidR="00E4160D" w:rsidRPr="001E61C8" w:rsidRDefault="00E4160D" w:rsidP="00E4160D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color w:val="000000"/>
          <w:szCs w:val="22"/>
        </w:rPr>
      </w:pPr>
      <w:r w:rsidRPr="001E61C8">
        <w:rPr>
          <w:color w:val="000000"/>
          <w:szCs w:val="22"/>
        </w:rPr>
        <w:t>Observing workers for alertness and signs or symptoms of heat-related illness,</w:t>
      </w:r>
    </w:p>
    <w:p w14:paraId="0D72A122" w14:textId="77777777" w:rsidR="00E4160D" w:rsidRPr="001E61C8" w:rsidRDefault="00E4160D" w:rsidP="00E4160D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color w:val="000000"/>
          <w:szCs w:val="22"/>
        </w:rPr>
      </w:pPr>
      <w:r w:rsidRPr="001E61C8">
        <w:rPr>
          <w:color w:val="000000"/>
          <w:szCs w:val="22"/>
        </w:rPr>
        <w:t>Creating a buddy system when working alone in hot weather</w:t>
      </w:r>
    </w:p>
    <w:p w14:paraId="019C3BA5" w14:textId="1F197DE3" w:rsidR="00E4160D" w:rsidRPr="001E61C8" w:rsidRDefault="00E4160D" w:rsidP="00E4160D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color w:val="000000"/>
          <w:szCs w:val="22"/>
        </w:rPr>
      </w:pPr>
      <w:r w:rsidRPr="001E61C8">
        <w:rPr>
          <w:color w:val="000000"/>
          <w:szCs w:val="22"/>
        </w:rPr>
        <w:t>Monitor</w:t>
      </w:r>
      <w:r w:rsidR="008111E7">
        <w:rPr>
          <w:color w:val="000000"/>
          <w:szCs w:val="22"/>
        </w:rPr>
        <w:t>ing</w:t>
      </w:r>
      <w:r w:rsidRPr="001E61C8">
        <w:rPr>
          <w:color w:val="000000"/>
          <w:szCs w:val="22"/>
        </w:rPr>
        <w:t xml:space="preserve"> workers through regular communication, such as radio or cellular,</w:t>
      </w:r>
    </w:p>
    <w:p w14:paraId="25117293" w14:textId="5885FA7D" w:rsidR="00E4160D" w:rsidRPr="00E4160D" w:rsidRDefault="00E4160D" w:rsidP="00E4160D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contextualSpacing w:val="0"/>
        <w:rPr>
          <w:color w:val="000000"/>
          <w:szCs w:val="22"/>
        </w:rPr>
      </w:pPr>
      <w:r w:rsidRPr="001E61C8">
        <w:rPr>
          <w:color w:val="000000"/>
          <w:szCs w:val="22"/>
        </w:rPr>
        <w:t>including workers that are working alone or performing duties in areas where observation is not possible.</w:t>
      </w:r>
    </w:p>
    <w:p w14:paraId="29DCCB0C" w14:textId="63452DC3" w:rsidR="00E4160D" w:rsidRPr="00E4160D" w:rsidRDefault="00E4160D" w:rsidP="00E4160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color w:val="000000"/>
          <w:szCs w:val="22"/>
        </w:rPr>
      </w:pPr>
      <w:r w:rsidRPr="001E61C8">
        <w:rPr>
          <w:color w:val="000000"/>
          <w:szCs w:val="22"/>
        </w:rPr>
        <w:t>Ensure effective procedures for obtaining emergency medical services when needed. Time is critical.</w:t>
      </w:r>
    </w:p>
    <w:p w14:paraId="6FBE38C9" w14:textId="4C127F09" w:rsidR="00E4160D" w:rsidRPr="00E4160D" w:rsidRDefault="00E4160D" w:rsidP="00E4160D">
      <w:pPr>
        <w:pStyle w:val="Heading1"/>
        <w:rPr>
          <w:b w:val="0"/>
          <w:bCs w:val="0"/>
        </w:rPr>
      </w:pPr>
      <w:r w:rsidRPr="001E61C8">
        <w:t xml:space="preserve">Prevention </w:t>
      </w:r>
    </w:p>
    <w:p w14:paraId="6F9567C9" w14:textId="5C9B715D" w:rsidR="00E4160D" w:rsidRDefault="00E4160D" w:rsidP="00E4160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rPr>
          <w:color w:val="000000"/>
          <w:szCs w:val="22"/>
        </w:rPr>
      </w:pPr>
      <w:r>
        <w:rPr>
          <w:color w:val="000000"/>
          <w:szCs w:val="22"/>
        </w:rPr>
        <w:t>Train all workers and supervisor</w:t>
      </w:r>
      <w:r>
        <w:rPr>
          <w:color w:val="000000"/>
          <w:szCs w:val="22"/>
        </w:rPr>
        <w:t>s</w:t>
      </w:r>
      <w:r>
        <w:rPr>
          <w:color w:val="000000"/>
          <w:szCs w:val="22"/>
        </w:rPr>
        <w:t xml:space="preserve"> on the signs and symptoms of heat related illness.</w:t>
      </w:r>
    </w:p>
    <w:p w14:paraId="51BB7218" w14:textId="77777777" w:rsidR="00E4160D" w:rsidRPr="001E61C8" w:rsidRDefault="00E4160D" w:rsidP="00E4160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rPr>
          <w:color w:val="000000"/>
          <w:szCs w:val="22"/>
        </w:rPr>
      </w:pPr>
      <w:r w:rsidRPr="001E61C8">
        <w:rPr>
          <w:color w:val="000000"/>
          <w:szCs w:val="22"/>
        </w:rPr>
        <w:t xml:space="preserve">Inform workers they should avoid alcohol or drinks with caffeine prior to work in hot weather. </w:t>
      </w:r>
    </w:p>
    <w:p w14:paraId="1F14E819" w14:textId="77777777" w:rsidR="00E4160D" w:rsidRPr="001E61C8" w:rsidRDefault="00E4160D" w:rsidP="00E4160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color w:val="000000"/>
          <w:szCs w:val="22"/>
        </w:rPr>
      </w:pPr>
      <w:r w:rsidRPr="001E61C8">
        <w:rPr>
          <w:color w:val="000000"/>
          <w:szCs w:val="22"/>
        </w:rPr>
        <w:t xml:space="preserve">Try to do the heaviest work during the cooler parts of the day. </w:t>
      </w:r>
    </w:p>
    <w:p w14:paraId="0018D7B6" w14:textId="77777777" w:rsidR="00E4160D" w:rsidRPr="001E61C8" w:rsidRDefault="00E4160D" w:rsidP="00E4160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rPr>
          <w:color w:val="000000"/>
          <w:szCs w:val="22"/>
        </w:rPr>
      </w:pPr>
      <w:r w:rsidRPr="001E61C8">
        <w:rPr>
          <w:color w:val="000000"/>
          <w:szCs w:val="22"/>
        </w:rPr>
        <w:t>Allow workers time to acclimatize. Start slower and work up to your normal pace over time.</w:t>
      </w:r>
    </w:p>
    <w:p w14:paraId="37AA819F" w14:textId="0CBD69E3" w:rsidR="00E4160D" w:rsidRPr="00E4160D" w:rsidRDefault="00E4160D" w:rsidP="00E4160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rPr>
          <w:color w:val="000000"/>
          <w:szCs w:val="22"/>
        </w:rPr>
      </w:pPr>
      <w:r w:rsidRPr="001E61C8">
        <w:rPr>
          <w:color w:val="000000"/>
          <w:szCs w:val="22"/>
        </w:rPr>
        <w:t>Wear lightweight, loose-fitting, light-colored, breathable (</w:t>
      </w:r>
      <w:proofErr w:type="gramStart"/>
      <w:r w:rsidRPr="001E61C8">
        <w:rPr>
          <w:color w:val="000000"/>
          <w:szCs w:val="22"/>
        </w:rPr>
        <w:t>e.g.</w:t>
      </w:r>
      <w:proofErr w:type="gramEnd"/>
      <w:r w:rsidRPr="001E61C8">
        <w:rPr>
          <w:color w:val="000000"/>
          <w:szCs w:val="22"/>
        </w:rPr>
        <w:t xml:space="preserve"> cotton) clothing and a hat.</w:t>
      </w:r>
    </w:p>
    <w:p w14:paraId="3D669172" w14:textId="068C3679" w:rsidR="00E4160D" w:rsidRPr="00E4160D" w:rsidRDefault="00E4160D" w:rsidP="00E4160D">
      <w:pPr>
        <w:pStyle w:val="Heading1"/>
        <w:rPr>
          <w:b w:val="0"/>
          <w:bCs w:val="0"/>
        </w:rPr>
      </w:pPr>
      <w:r w:rsidRPr="001E61C8">
        <w:t>Additional Resources</w:t>
      </w:r>
    </w:p>
    <w:p w14:paraId="04E57134" w14:textId="08502AF2" w:rsidR="00E4160D" w:rsidRPr="00E4160D" w:rsidRDefault="00E4160D" w:rsidP="00E4160D">
      <w:pPr>
        <w:rPr>
          <w:szCs w:val="22"/>
        </w:rPr>
      </w:pPr>
      <w:hyperlink r:id="rId12" w:history="1">
        <w:r w:rsidRPr="00E4160D">
          <w:rPr>
            <w:rStyle w:val="Hyperlink"/>
            <w:szCs w:val="22"/>
          </w:rPr>
          <w:t>Heat Illness Prevention Campaign | Occupational Safety and Health Administration (osha.gov)</w:t>
        </w:r>
      </w:hyperlink>
    </w:p>
    <w:p w14:paraId="059480B0" w14:textId="01C1F13C" w:rsidR="00E4160D" w:rsidRPr="00E4160D" w:rsidRDefault="00E4160D" w:rsidP="00E4160D">
      <w:pPr>
        <w:rPr>
          <w:szCs w:val="22"/>
        </w:rPr>
      </w:pPr>
      <w:hyperlink r:id="rId13" w:history="1">
        <w:r w:rsidRPr="00E4160D">
          <w:rPr>
            <w:rStyle w:val="Hyperlink"/>
            <w:szCs w:val="22"/>
          </w:rPr>
          <w:t>Be Heat Smart (wa.gov)</w:t>
        </w:r>
      </w:hyperlink>
    </w:p>
    <w:p w14:paraId="2D19A5B2" w14:textId="77777777" w:rsidR="00E4160D" w:rsidRPr="00E4160D" w:rsidRDefault="00E4160D" w:rsidP="00E4160D">
      <w:pPr>
        <w:rPr>
          <w:szCs w:val="22"/>
        </w:rPr>
      </w:pPr>
      <w:hyperlink r:id="rId14" w:history="1">
        <w:r w:rsidRPr="00E4160D">
          <w:rPr>
            <w:rStyle w:val="Hyperlink"/>
            <w:szCs w:val="22"/>
          </w:rPr>
          <w:t>Heat - Heat Hazard Recognition | Occupational Safety and Health Administration (osha.gov)</w:t>
        </w:r>
      </w:hyperlink>
    </w:p>
    <w:p w14:paraId="21321A9B" w14:textId="77777777" w:rsidR="00763B46" w:rsidRPr="00F04274" w:rsidRDefault="00763B46" w:rsidP="00763B46">
      <w:r w:rsidRPr="00F04274">
        <w:lastRenderedPageBreak/>
        <w:fldChar w:fldCharType="begin"/>
      </w:r>
      <w:r w:rsidRPr="00F04274">
        <w:instrText xml:space="preserve"> INCLUDEPICTURE "https://wmich.edu/sites/default/files/attachments/u709/2016/Heat_Illness.jpg" \* MERGEFORMATINET </w:instrText>
      </w:r>
      <w:r w:rsidRPr="00F04274">
        <w:fldChar w:fldCharType="separate"/>
      </w:r>
      <w:r w:rsidRPr="00F04274">
        <w:fldChar w:fldCharType="begin"/>
      </w:r>
      <w:r w:rsidRPr="00F04274">
        <w:instrText xml:space="preserve"> INCLUDEPICTURE  "https://wmich.edu/sites/default/files/attachments/u709/2016/Heat_Illness.jpg" \* MERGEFORMATINET </w:instrText>
      </w:r>
      <w:r w:rsidRPr="00F04274">
        <w:fldChar w:fldCharType="separate"/>
      </w:r>
      <w:r w:rsidRPr="00F04274">
        <w:fldChar w:fldCharType="begin"/>
      </w:r>
      <w:r w:rsidRPr="00F04274">
        <w:instrText xml:space="preserve"> INCLUDEPICTURE  "https://wmich.edu/sites/default/files/attachments/u709/2016/Heat_Illness.jpg" \* MERGEFORMATINET </w:instrText>
      </w:r>
      <w:r w:rsidRPr="00F04274">
        <w:fldChar w:fldCharType="separate"/>
      </w:r>
      <w:r w:rsidRPr="00F04274">
        <w:fldChar w:fldCharType="begin"/>
      </w:r>
      <w:r w:rsidRPr="00F04274">
        <w:instrText xml:space="preserve"> INCLUDEPICTURE  "https://wmich.edu/sites/default/files/attachments/u709/2016/Heat_Illness.jpg" \* MERGEFORMATINET </w:instrText>
      </w:r>
      <w:r w:rsidRPr="00F04274">
        <w:fldChar w:fldCharType="separate"/>
      </w:r>
      <w:r w:rsidRPr="00F04274">
        <w:fldChar w:fldCharType="begin"/>
      </w:r>
      <w:r w:rsidRPr="00F04274">
        <w:instrText xml:space="preserve"> INCLUDEPICTURE  "https://wmich.edu/sites/default/files/attachments/u709/2016/Heat_Illness.jpg" \* MERGEFORMATINET </w:instrText>
      </w:r>
      <w:r w:rsidRPr="00F04274">
        <w:fldChar w:fldCharType="separate"/>
      </w:r>
      <w:r w:rsidRPr="00F04274">
        <w:fldChar w:fldCharType="begin"/>
      </w:r>
      <w:r w:rsidRPr="00F04274">
        <w:instrText xml:space="preserve"> INCLUDEPICTURE  "https://wmich.edu/sites/default/files/attachments/u709/2016/Heat_Illness.jpg" \* MERGEFORMATINET </w:instrText>
      </w:r>
      <w:r w:rsidRPr="00F04274">
        <w:fldChar w:fldCharType="separate"/>
      </w:r>
      <w:r w:rsidRPr="00F04274">
        <w:fldChar w:fldCharType="begin"/>
      </w:r>
      <w:r w:rsidRPr="00F04274">
        <w:instrText xml:space="preserve"> INCLUDEPICTURE  "https://wmich.edu/sites/default/files/attachments/u709/2016/Heat_Illness.jpg" \* MERGEFORMATINET </w:instrText>
      </w:r>
      <w:r w:rsidRPr="00F04274">
        <w:fldChar w:fldCharType="separate"/>
      </w:r>
      <w:r w:rsidRPr="00F04274">
        <w:fldChar w:fldCharType="begin"/>
      </w:r>
      <w:r w:rsidRPr="00F04274">
        <w:instrText xml:space="preserve"> INCLUDEPICTURE  "https://wmich.edu/sites/default/files/attachments/u709/2016/Heat_Illness.jpg" \* MERGEFORMATINET </w:instrText>
      </w:r>
      <w:r w:rsidRPr="00F04274">
        <w:fldChar w:fldCharType="separate"/>
      </w:r>
      <w:r w:rsidRPr="00F04274">
        <w:fldChar w:fldCharType="begin"/>
      </w:r>
      <w:r w:rsidRPr="00F04274">
        <w:instrText xml:space="preserve"> INCLUDEPICTURE  "https://wmich.edu/sites/default/files/attachments/u709/2016/Heat_Illness.jpg" \* MERGEFORMATINET </w:instrText>
      </w:r>
      <w:r w:rsidRPr="00F04274">
        <w:fldChar w:fldCharType="separate"/>
      </w:r>
      <w:r w:rsidR="00000000">
        <w:fldChar w:fldCharType="begin"/>
      </w:r>
      <w:r w:rsidR="00000000">
        <w:instrText xml:space="preserve"> INCLUDEPICTURE  "https://wmich.edu/sites/default/files/attachments/u709/2016/Heat_Illness.jpg" \* MERGEFORMATINET </w:instrText>
      </w:r>
      <w:r w:rsidR="00000000">
        <w:fldChar w:fldCharType="separate"/>
      </w:r>
      <w:r w:rsidR="00000000">
        <w:pict w14:anchorId="7ED799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symptoms of heat stress osha" style="width:488.25pt;height:585pt">
            <v:imagedata r:id="rId15" r:href="rId16" cropbottom="4898f"/>
          </v:shape>
        </w:pict>
      </w:r>
      <w:r w:rsidR="00000000">
        <w:fldChar w:fldCharType="end"/>
      </w:r>
      <w:r w:rsidRPr="00F04274">
        <w:fldChar w:fldCharType="end"/>
      </w:r>
      <w:r w:rsidRPr="00F04274">
        <w:fldChar w:fldCharType="end"/>
      </w:r>
      <w:r w:rsidRPr="00F04274">
        <w:fldChar w:fldCharType="end"/>
      </w:r>
      <w:r w:rsidRPr="00F04274">
        <w:fldChar w:fldCharType="end"/>
      </w:r>
      <w:r w:rsidRPr="00F04274">
        <w:fldChar w:fldCharType="end"/>
      </w:r>
      <w:r w:rsidRPr="00F04274">
        <w:fldChar w:fldCharType="end"/>
      </w:r>
      <w:r w:rsidRPr="00F04274">
        <w:fldChar w:fldCharType="end"/>
      </w:r>
      <w:r w:rsidRPr="00F04274">
        <w:fldChar w:fldCharType="end"/>
      </w:r>
      <w:r w:rsidRPr="00F04274">
        <w:fldChar w:fldCharType="end"/>
      </w:r>
    </w:p>
    <w:p w14:paraId="1A33688E" w14:textId="77777777" w:rsidR="00763B46" w:rsidRPr="00F04274" w:rsidRDefault="00763B46" w:rsidP="00763B46"/>
    <w:p w14:paraId="0EC689A2" w14:textId="77777777" w:rsidR="003805EC" w:rsidRPr="00763B46" w:rsidRDefault="003805EC" w:rsidP="00763B46"/>
    <w:sectPr w:rsidR="003805EC" w:rsidRPr="00763B46" w:rsidSect="00B20EBE">
      <w:headerReference w:type="default" r:id="rId17"/>
      <w:footerReference w:type="default" r:id="rId18"/>
      <w:type w:val="continuous"/>
      <w:pgSz w:w="12240" w:h="15840"/>
      <w:pgMar w:top="144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45BA" w14:textId="77777777" w:rsidR="00273E17" w:rsidRDefault="00273E17">
      <w:r>
        <w:separator/>
      </w:r>
    </w:p>
  </w:endnote>
  <w:endnote w:type="continuationSeparator" w:id="0">
    <w:p w14:paraId="608C63EB" w14:textId="77777777" w:rsidR="00273E17" w:rsidRDefault="0027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2014">
    <w:altName w:val="Cambria"/>
    <w:panose1 w:val="020B05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B457" w14:textId="2AC3B4D2" w:rsidR="006B7734" w:rsidRPr="00F73278" w:rsidRDefault="00952C55" w:rsidP="00B06FCE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770"/>
        <w:tab w:val="right" w:pos="9270"/>
      </w:tabs>
      <w:spacing w:before="60"/>
      <w:rPr>
        <w:rFonts w:cs="Arial"/>
        <w:sz w:val="16"/>
        <w:szCs w:val="16"/>
      </w:rPr>
    </w:pPr>
    <w:r>
      <w:rPr>
        <w:rFonts w:cs="Arial"/>
        <w:sz w:val="16"/>
        <w:szCs w:val="16"/>
      </w:rPr>
      <w:t>©</w:t>
    </w:r>
    <w:r w:rsidR="00F73278">
      <w:rPr>
        <w:rFonts w:cs="Arial"/>
        <w:sz w:val="16"/>
        <w:szCs w:val="16"/>
      </w:rPr>
      <w:t xml:space="preserve"> </w:t>
    </w:r>
    <w:proofErr w:type="spellStart"/>
    <w:r>
      <w:rPr>
        <w:rFonts w:cs="Arial"/>
        <w:sz w:val="16"/>
        <w:szCs w:val="16"/>
      </w:rPr>
      <w:t>ERNWest</w:t>
    </w:r>
    <w:proofErr w:type="spellEnd"/>
    <w:r>
      <w:rPr>
        <w:rFonts w:cs="Arial"/>
        <w:sz w:val="16"/>
        <w:szCs w:val="16"/>
      </w:rPr>
      <w:t xml:space="preserve"> </w:t>
    </w:r>
    <w:r w:rsidR="00F73278">
      <w:rPr>
        <w:rFonts w:cs="Arial"/>
        <w:sz w:val="16"/>
        <w:szCs w:val="16"/>
      </w:rPr>
      <w:t xml:space="preserve">| </w:t>
    </w:r>
    <w:r>
      <w:rPr>
        <w:rFonts w:cs="Arial"/>
        <w:sz w:val="16"/>
        <w:szCs w:val="16"/>
      </w:rPr>
      <w:t>All Rights Reserved</w:t>
    </w:r>
    <w:r w:rsidR="00F73278">
      <w:rPr>
        <w:rFonts w:cs="Arial"/>
        <w:sz w:val="16"/>
        <w:szCs w:val="16"/>
      </w:rPr>
      <w:tab/>
    </w:r>
    <w:r w:rsidR="00E17547">
      <w:rPr>
        <w:rFonts w:cs="Arial"/>
        <w:sz w:val="16"/>
        <w:szCs w:val="16"/>
      </w:rPr>
      <w:t>Outdoor Heat Exposure Plan</w:t>
    </w:r>
    <w:r w:rsidR="00F73278">
      <w:rPr>
        <w:rFonts w:cs="Arial"/>
        <w:sz w:val="16"/>
        <w:szCs w:val="16"/>
      </w:rPr>
      <w:tab/>
    </w:r>
    <w:r w:rsidR="00E17547">
      <w:rPr>
        <w:rFonts w:cs="Arial"/>
        <w:sz w:val="16"/>
        <w:szCs w:val="16"/>
      </w:rPr>
      <w:t xml:space="preserve">Updated </w:t>
    </w:r>
    <w:r w:rsidR="00297D74">
      <w:rPr>
        <w:rFonts w:cs="Arial"/>
        <w:sz w:val="16"/>
        <w:szCs w:val="16"/>
      </w:rPr>
      <w:t>4/28/23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CAC4" w14:textId="77777777" w:rsidR="00273E17" w:rsidRDefault="00273E17">
      <w:r>
        <w:separator/>
      </w:r>
    </w:p>
  </w:footnote>
  <w:footnote w:type="continuationSeparator" w:id="0">
    <w:p w14:paraId="4D13D41E" w14:textId="77777777" w:rsidR="00273E17" w:rsidRDefault="0027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8D9F" w14:textId="4DB8A2A2" w:rsidR="00B06FCE" w:rsidRDefault="00EA7216" w:rsidP="0066473B">
    <w:pPr>
      <w:pStyle w:val="Header"/>
      <w:jc w:val="center"/>
    </w:pPr>
    <w:r>
      <w:rPr>
        <w:noProof/>
      </w:rPr>
      <w:drawing>
        <wp:inline distT="0" distB="0" distL="0" distR="0" wp14:anchorId="5E2FBBA4" wp14:editId="5B8F67F9">
          <wp:extent cx="3010780" cy="37887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0780" cy="378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BFD71B" w14:textId="77777777" w:rsidR="00EA7216" w:rsidRDefault="00EA7216" w:rsidP="00EA72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CFB6F3"/>
    <w:multiLevelType w:val="hybridMultilevel"/>
    <w:tmpl w:val="E863CEE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A0B67"/>
    <w:multiLevelType w:val="hybridMultilevel"/>
    <w:tmpl w:val="4FD8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3399"/>
    <w:multiLevelType w:val="hybridMultilevel"/>
    <w:tmpl w:val="72524534"/>
    <w:lvl w:ilvl="0" w:tplc="E26A994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0D56F3"/>
    <w:multiLevelType w:val="hybridMultilevel"/>
    <w:tmpl w:val="E68A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55B4"/>
    <w:multiLevelType w:val="hybridMultilevel"/>
    <w:tmpl w:val="33A0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5276D"/>
    <w:multiLevelType w:val="hybridMultilevel"/>
    <w:tmpl w:val="6A00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E6EC6"/>
    <w:multiLevelType w:val="hybridMultilevel"/>
    <w:tmpl w:val="E0FA9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7571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FCA43F3"/>
    <w:multiLevelType w:val="hybridMultilevel"/>
    <w:tmpl w:val="2782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67E24"/>
    <w:multiLevelType w:val="hybridMultilevel"/>
    <w:tmpl w:val="FBCC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E7F82"/>
    <w:multiLevelType w:val="hybridMultilevel"/>
    <w:tmpl w:val="BF941598"/>
    <w:lvl w:ilvl="0" w:tplc="E64CAAB0">
      <w:start w:val="1"/>
      <w:numFmt w:val="bullet"/>
      <w:lvlText w:val="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F95A71"/>
    <w:multiLevelType w:val="hybridMultilevel"/>
    <w:tmpl w:val="C3CC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B40C9"/>
    <w:multiLevelType w:val="hybridMultilevel"/>
    <w:tmpl w:val="5696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67D1"/>
    <w:multiLevelType w:val="hybridMultilevel"/>
    <w:tmpl w:val="000C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665BD"/>
    <w:multiLevelType w:val="hybridMultilevel"/>
    <w:tmpl w:val="9DEE5168"/>
    <w:lvl w:ilvl="0" w:tplc="E64CAAB0">
      <w:start w:val="1"/>
      <w:numFmt w:val="bullet"/>
      <w:lvlText w:val=""/>
      <w:lvlJc w:val="righ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 w16cid:durableId="392706266">
    <w:abstractNumId w:val="7"/>
  </w:num>
  <w:num w:numId="2" w16cid:durableId="82529127">
    <w:abstractNumId w:val="2"/>
  </w:num>
  <w:num w:numId="3" w16cid:durableId="1634826648">
    <w:abstractNumId w:val="14"/>
  </w:num>
  <w:num w:numId="4" w16cid:durableId="1566795927">
    <w:abstractNumId w:val="10"/>
  </w:num>
  <w:num w:numId="5" w16cid:durableId="1681927758">
    <w:abstractNumId w:val="5"/>
  </w:num>
  <w:num w:numId="6" w16cid:durableId="836261730">
    <w:abstractNumId w:val="4"/>
  </w:num>
  <w:num w:numId="7" w16cid:durableId="600182339">
    <w:abstractNumId w:val="9"/>
  </w:num>
  <w:num w:numId="8" w16cid:durableId="1497453713">
    <w:abstractNumId w:val="1"/>
  </w:num>
  <w:num w:numId="9" w16cid:durableId="385220795">
    <w:abstractNumId w:val="6"/>
  </w:num>
  <w:num w:numId="10" w16cid:durableId="1724720793">
    <w:abstractNumId w:val="12"/>
  </w:num>
  <w:num w:numId="11" w16cid:durableId="106582101">
    <w:abstractNumId w:val="0"/>
  </w:num>
  <w:num w:numId="12" w16cid:durableId="638192153">
    <w:abstractNumId w:val="8"/>
  </w:num>
  <w:num w:numId="13" w16cid:durableId="520053515">
    <w:abstractNumId w:val="3"/>
  </w:num>
  <w:num w:numId="14" w16cid:durableId="1602489584">
    <w:abstractNumId w:val="13"/>
  </w:num>
  <w:num w:numId="15" w16cid:durableId="3645241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0sDC1MDU3MTEwNjJV0lEKTi0uzszPAykwrAUAPfUyXSwAAAA="/>
  </w:docVars>
  <w:rsids>
    <w:rsidRoot w:val="00527CCD"/>
    <w:rsid w:val="00002ADD"/>
    <w:rsid w:val="000446F7"/>
    <w:rsid w:val="000623D4"/>
    <w:rsid w:val="000F042F"/>
    <w:rsid w:val="000F1BCA"/>
    <w:rsid w:val="001377F9"/>
    <w:rsid w:val="001D7379"/>
    <w:rsid w:val="00206EE3"/>
    <w:rsid w:val="00273E17"/>
    <w:rsid w:val="00285D1F"/>
    <w:rsid w:val="00297D74"/>
    <w:rsid w:val="002B6060"/>
    <w:rsid w:val="00311134"/>
    <w:rsid w:val="00335EA7"/>
    <w:rsid w:val="003805EC"/>
    <w:rsid w:val="003E70B0"/>
    <w:rsid w:val="004200B8"/>
    <w:rsid w:val="00476A39"/>
    <w:rsid w:val="00484567"/>
    <w:rsid w:val="00495230"/>
    <w:rsid w:val="004C73CE"/>
    <w:rsid w:val="0052458F"/>
    <w:rsid w:val="00527CCD"/>
    <w:rsid w:val="00532C9E"/>
    <w:rsid w:val="005516FE"/>
    <w:rsid w:val="00593270"/>
    <w:rsid w:val="005B40DE"/>
    <w:rsid w:val="005B4F2A"/>
    <w:rsid w:val="00600CC4"/>
    <w:rsid w:val="00600FD3"/>
    <w:rsid w:val="00615776"/>
    <w:rsid w:val="00646AD6"/>
    <w:rsid w:val="0066473B"/>
    <w:rsid w:val="006650FA"/>
    <w:rsid w:val="00672EA0"/>
    <w:rsid w:val="006B7734"/>
    <w:rsid w:val="00763B46"/>
    <w:rsid w:val="008111E7"/>
    <w:rsid w:val="00866240"/>
    <w:rsid w:val="008839C8"/>
    <w:rsid w:val="008A01C7"/>
    <w:rsid w:val="00923CE0"/>
    <w:rsid w:val="00952C55"/>
    <w:rsid w:val="009854DF"/>
    <w:rsid w:val="00985635"/>
    <w:rsid w:val="009946C8"/>
    <w:rsid w:val="009B6559"/>
    <w:rsid w:val="009E641B"/>
    <w:rsid w:val="00A26179"/>
    <w:rsid w:val="00A43CFC"/>
    <w:rsid w:val="00A84EE0"/>
    <w:rsid w:val="00B06FCE"/>
    <w:rsid w:val="00B20EBE"/>
    <w:rsid w:val="00B32188"/>
    <w:rsid w:val="00B374AD"/>
    <w:rsid w:val="00C00FB1"/>
    <w:rsid w:val="00C011C1"/>
    <w:rsid w:val="00C346A2"/>
    <w:rsid w:val="00C35AB5"/>
    <w:rsid w:val="00C43DE1"/>
    <w:rsid w:val="00CB08F8"/>
    <w:rsid w:val="00CC440F"/>
    <w:rsid w:val="00D03312"/>
    <w:rsid w:val="00D041BB"/>
    <w:rsid w:val="00DB796B"/>
    <w:rsid w:val="00E17547"/>
    <w:rsid w:val="00E4160D"/>
    <w:rsid w:val="00E47426"/>
    <w:rsid w:val="00E70493"/>
    <w:rsid w:val="00E845DA"/>
    <w:rsid w:val="00EA7216"/>
    <w:rsid w:val="00EB75DC"/>
    <w:rsid w:val="00ED2764"/>
    <w:rsid w:val="00F21D6B"/>
    <w:rsid w:val="00F73278"/>
    <w:rsid w:val="00FA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2A3B71"/>
  <w15:chartTrackingRefBased/>
  <w15:docId w15:val="{804BDAA2-D96F-4578-9CC1-A4705DE0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60D"/>
    <w:pPr>
      <w:spacing w:after="120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4160D"/>
    <w:pPr>
      <w:keepNext/>
      <w:keepLines/>
      <w:spacing w:before="240" w:after="60"/>
      <w:outlineLvl w:val="0"/>
    </w:pPr>
    <w:rPr>
      <w:rFonts w:ascii="Franklin Gothic Book" w:eastAsiaTheme="majorEastAsia" w:hAnsi="Franklin Gothic Book" w:cstheme="majorBidi"/>
      <w:b/>
      <w:bCs/>
      <w:color w:val="595959" w:themeColor="text1" w:themeTint="A6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link w:val="TitleChar"/>
    <w:uiPriority w:val="10"/>
    <w:qFormat/>
    <w:rsid w:val="00763B46"/>
    <w:pPr>
      <w:pBdr>
        <w:top w:val="single" w:sz="4" w:space="1" w:color="auto"/>
        <w:bottom w:val="single" w:sz="4" w:space="1" w:color="auto"/>
      </w:pBdr>
      <w:spacing w:before="0"/>
      <w:jc w:val="center"/>
    </w:pPr>
    <w:rPr>
      <w:rFonts w:ascii="Franklin Gothic Demi" w:hAnsi="Franklin Gothic Demi"/>
      <w:color w:val="000000"/>
      <w:sz w:val="40"/>
      <w:szCs w:val="40"/>
      <w14:textFill>
        <w14:solidFill>
          <w14:srgbClr w14:val="000000">
            <w14:lumMod w14:val="65000"/>
            <w14:lumOff w14:val="35000"/>
          </w14:srgbClr>
        </w14:solidFill>
      </w14:textFill>
    </w:rPr>
  </w:style>
  <w:style w:type="paragraph" w:styleId="BodyText">
    <w:name w:val="Body Text"/>
    <w:basedOn w:val="Normal"/>
    <w:rPr>
      <w:i/>
      <w:sz w:val="20"/>
    </w:rPr>
  </w:style>
  <w:style w:type="paragraph" w:styleId="BodyTextIndent">
    <w:name w:val="Body Text Indent"/>
    <w:basedOn w:val="Normal"/>
    <w:rPr>
      <w:b/>
      <w:sz w:val="20"/>
    </w:rPr>
  </w:style>
  <w:style w:type="paragraph" w:styleId="Header">
    <w:name w:val="header"/>
    <w:basedOn w:val="Normal"/>
    <w:link w:val="HeaderChar"/>
    <w:uiPriority w:val="99"/>
    <w:rsid w:val="006B77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B773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B7734"/>
    <w:pPr>
      <w:shd w:val="clear" w:color="auto" w:fill="000080"/>
    </w:pPr>
    <w:rPr>
      <w:rFonts w:ascii="Tahoma" w:hAnsi="Tahoma" w:cs="Tahoma"/>
      <w:sz w:val="20"/>
    </w:rPr>
  </w:style>
  <w:style w:type="character" w:customStyle="1" w:styleId="FooterChar">
    <w:name w:val="Footer Char"/>
    <w:link w:val="Footer"/>
    <w:uiPriority w:val="99"/>
    <w:rsid w:val="00952C55"/>
    <w:rPr>
      <w:sz w:val="24"/>
    </w:rPr>
  </w:style>
  <w:style w:type="character" w:customStyle="1" w:styleId="HeaderChar">
    <w:name w:val="Header Char"/>
    <w:link w:val="Header"/>
    <w:uiPriority w:val="99"/>
    <w:rsid w:val="00206EE3"/>
    <w:rPr>
      <w:sz w:val="24"/>
    </w:rPr>
  </w:style>
  <w:style w:type="paragraph" w:styleId="ListParagraph">
    <w:name w:val="List Paragraph"/>
    <w:basedOn w:val="Normal"/>
    <w:uiPriority w:val="34"/>
    <w:qFormat/>
    <w:rsid w:val="003E70B0"/>
    <w:pPr>
      <w:spacing w:after="160" w:line="259" w:lineRule="auto"/>
      <w:ind w:left="720"/>
      <w:contextualSpacing/>
    </w:pPr>
    <w:rPr>
      <w:rFonts w:eastAsia="Calibri" w:cs="Arial"/>
    </w:rPr>
  </w:style>
  <w:style w:type="character" w:customStyle="1" w:styleId="Heading1Char">
    <w:name w:val="Heading 1 Char"/>
    <w:basedOn w:val="DefaultParagraphFont"/>
    <w:link w:val="Heading1"/>
    <w:rsid w:val="00E4160D"/>
    <w:rPr>
      <w:rFonts w:ascii="Franklin Gothic Book" w:eastAsiaTheme="majorEastAsia" w:hAnsi="Franklin Gothic Book" w:cstheme="majorBidi"/>
      <w:b/>
      <w:bCs/>
      <w:color w:val="595959" w:themeColor="text1" w:themeTint="A6"/>
      <w:sz w:val="24"/>
      <w:szCs w:val="28"/>
    </w:rPr>
  </w:style>
  <w:style w:type="table" w:styleId="TableGrid">
    <w:name w:val="Table Grid"/>
    <w:basedOn w:val="TableNormal"/>
    <w:uiPriority w:val="39"/>
    <w:rsid w:val="005B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3B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A84EE0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E4160D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E4160D"/>
    <w:rPr>
      <w:rFonts w:ascii="Franklin Gothic Demi" w:eastAsiaTheme="majorEastAsia" w:hAnsi="Franklin Gothic Demi" w:cstheme="majorBidi"/>
      <w:b/>
      <w:bCs/>
      <w:color w:val="000000"/>
      <w:sz w:val="40"/>
      <w:szCs w:val="40"/>
      <w14:textFill>
        <w14:solidFill>
          <w14:srgbClr w14:val="000000">
            <w14:lumMod w14:val="65000"/>
            <w14:lumOff w14:val="35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ni.wa.gov/safety-health/safety-training-materials/workshops-events/beheatsmar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sha.gov/hea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https://wmich.edu/sites/default/files/attachments/u709/2016/Heat_Illness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leg.wa.gov/WAC/default.aspx?cite=296-62&amp;full=true" TargetMode="Externa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10" Type="http://schemas.openxmlformats.org/officeDocument/2006/relationships/hyperlink" Target="https://wisha-training.lni.wa.gov/training/articulate/HeatIllness/story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sha.gov/heat-exposure/hazar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1210b2-0d3b-4824-9bb4-45e6d29aa90f" xsi:nil="true"/>
    <lcf76f155ced4ddcb4097134ff3c332f xmlns="30b919eb-fd91-41c9-b1d5-39d1246a14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2CC554741474DA3CDF200CDFFF05E" ma:contentTypeVersion="16" ma:contentTypeDescription="Create a new document." ma:contentTypeScope="" ma:versionID="107777b374048d93267f85e58273955b">
  <xsd:schema xmlns:xsd="http://www.w3.org/2001/XMLSchema" xmlns:xs="http://www.w3.org/2001/XMLSchema" xmlns:p="http://schemas.microsoft.com/office/2006/metadata/properties" xmlns:ns2="30b919eb-fd91-41c9-b1d5-39d1246a14d6" xmlns:ns3="541210b2-0d3b-4824-9bb4-45e6d29aa90f" targetNamespace="http://schemas.microsoft.com/office/2006/metadata/properties" ma:root="true" ma:fieldsID="2e4f21347796ac58654e5c865161cb06" ns2:_="" ns3:_="">
    <xsd:import namespace="30b919eb-fd91-41c9-b1d5-39d1246a14d6"/>
    <xsd:import namespace="541210b2-0d3b-4824-9bb4-45e6d29a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919eb-fd91-41c9-b1d5-39d1246a1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8be19b-db4a-4069-9890-34981f1afe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210b2-0d3b-4824-9bb4-45e6d29a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a85f26-0f0c-4fe4-8941-2b379ab6abd9}" ma:internalName="TaxCatchAll" ma:showField="CatchAllData" ma:web="541210b2-0d3b-4824-9bb4-45e6d29a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1167D-6FF6-4E47-92FB-1049EB7FA478}">
  <ds:schemaRefs>
    <ds:schemaRef ds:uri="http://schemas.microsoft.com/office/2006/metadata/properties"/>
    <ds:schemaRef ds:uri="http://schemas.microsoft.com/office/infopath/2007/PartnerControls"/>
    <ds:schemaRef ds:uri="541210b2-0d3b-4824-9bb4-45e6d29aa90f"/>
    <ds:schemaRef ds:uri="30b919eb-fd91-41c9-b1d5-39d1246a14d6"/>
  </ds:schemaRefs>
</ds:datastoreItem>
</file>

<file path=customXml/itemProps2.xml><?xml version="1.0" encoding="utf-8"?>
<ds:datastoreItem xmlns:ds="http://schemas.openxmlformats.org/officeDocument/2006/customXml" ds:itemID="{8069EED7-9551-4108-9523-457D8E09E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919eb-fd91-41c9-b1d5-39d1246a14d6"/>
    <ds:schemaRef ds:uri="541210b2-0d3b-4824-9bb4-45e6d29aa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418ECA-FA2F-45AC-BF01-22D48EB773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Whittall Management Group Ltd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WMG_0053</dc:creator>
  <cp:keywords/>
  <cp:lastModifiedBy>Theresa Cummins</cp:lastModifiedBy>
  <cp:revision>3</cp:revision>
  <dcterms:created xsi:type="dcterms:W3CDTF">2023-05-10T16:03:00Z</dcterms:created>
  <dcterms:modified xsi:type="dcterms:W3CDTF">2023-05-10T16:20:00Z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0x0101009B62CC554741474DA3CDF200CDFFF05E</vt:lpwstr>
  </property>
  <property fmtid="{D5CDD505-2E9C-101B-9397-08002B2CF9AE}" pid="3" name="MediaServiceImageTags">
    <vt:lpwstr/>
  </property>
</Properties>
</file>